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宋体" w:cs="Times New Roman"/>
          <w:b w:val="0"/>
          <w:bCs w:val="0"/>
          <w:kern w:val="2"/>
          <w:sz w:val="36"/>
          <w:szCs w:val="36"/>
        </w:rPr>
      </w:pPr>
      <w:bookmarkStart w:id="0" w:name="_GoBack"/>
      <w:r>
        <w:rPr>
          <w:rFonts w:hint="eastAsia" w:ascii="Times New Roman" w:hAnsi="Times New Roman" w:eastAsia="宋体" w:cs="Times New Roman"/>
          <w:b w:val="0"/>
          <w:bCs w:val="0"/>
          <w:kern w:val="2"/>
          <w:sz w:val="36"/>
          <w:szCs w:val="36"/>
        </w:rPr>
        <w:t>富顺县人民医院市场调研/院内采购2020-01号公告</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我院拟对五官科角膜塑形镜、软性离焦角膜接触镜等进行市场调研/采购，现面向社会公示，诚邀符合条件的供应商参加，请于2020年1月10日11:30之前报名。</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一、项目相关信息</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1、角膜塑形镜，近视＜400°患者使用，品牌不限，进口产品控制价4900.00/片，国产产品控制价3900.00/片，报价公司方代表须带样品到场（见第四项）；</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2、软性离焦角膜接触镜，近视＞400°患者使用，品牌不限，控制价2400.00/片，报价公司方代表须带样品到场（见第四项）。</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二、供应商应具备的条件及需要递交的资料</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（一）供应商应具备的条件</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1、具有独立履行民事责任的主体资格；</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2、遵守国家法律法规，具有良好的信誉和诚实的商业道德；</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3、具有履行合同的能力；</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4、所供产品符合国家、行业标准；</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（二）供应商需递交的资料</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1、报名函（模板见附件一）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2、法定代表人授权委托书（模板见附件二）</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3、产品报价单（模板见附件三）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4、产品基本情况介绍(模板见附件四)及佐证材料（至少提供之前2月内三家其他二级或以上医院的同型号产品的发票复印件或合同复印件）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资质证明文件：按生产厂家及各级代理商资质证件和各公司层级授权委托书、产品资质证件的顺序，明确体现证件齐全及各层级授权关系，包括：营业执照、生产/经营许可证、税务登记证、组织机构代码证、推荐产品医疗器械注册证/备案信息、彩页、产品使用说明书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5.1 生产厂家资质及授权；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5.2 各级代理商资质及授权；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5.3  产品资质及彩页等。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提交的所有资料须合法、真实、有效、清晰，并加盖鲜章，按以上顺序编订成册（一正一副共二份），并在首页编制目录，资料的规范资料的规范完整装订作为比选的参与依据，反之视为无效文件；高于控制价的报价为无效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7、提交资料须注明项目名称和公司名称并加盖鲜章后密封提交。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三、联系方式及地址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联系人：陈老师，电话：0813-</w:t>
      </w:r>
      <w:r>
        <w:rPr>
          <w:rFonts w:ascii="Times New Roman" w:hAnsi="Times New Roman" w:eastAsia="宋体" w:cs="Times New Roman"/>
          <w:sz w:val="24"/>
          <w:szCs w:val="24"/>
        </w:rPr>
        <w:t>7563580</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联系地址：四川省富顺县富世镇吉祥路4</w:t>
      </w:r>
      <w:r>
        <w:rPr>
          <w:rFonts w:ascii="Times New Roman" w:hAnsi="Times New Roman" w:eastAsia="宋体" w:cs="Times New Roman"/>
          <w:sz w:val="24"/>
          <w:szCs w:val="24"/>
        </w:rPr>
        <w:t>90</w:t>
      </w:r>
      <w:r>
        <w:rPr>
          <w:rFonts w:hint="eastAsia" w:ascii="Times New Roman" w:hAnsi="Times New Roman" w:eastAsia="宋体" w:cs="Times New Roman"/>
          <w:sz w:val="24"/>
          <w:szCs w:val="24"/>
        </w:rPr>
        <w:t>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四、评选配送商方式</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1、拆封报价文件时间：2020年1月10日14:30</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2、地点：行政楼4楼会议室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3、评选方式：对公司样品进行初筛，初筛合格产品进入比价环节，低价确定配送商。</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689" w:firstLine="56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269"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富顺县人民医院器械科</w:t>
      </w:r>
    </w:p>
    <w:p>
      <w:pPr>
        <w:widowControl/>
        <w:shd w:val="clear" w:color="auto" w:fill="FFFFFF"/>
        <w:spacing w:line="315" w:lineRule="atLeast"/>
        <w:ind w:left="269" w:right="270"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2020年1月3日</w:t>
      </w:r>
    </w:p>
    <w:p>
      <w:pPr>
        <w:rPr>
          <w:rFonts w:ascii="Times New Roman" w:hAnsi="Times New Roman" w:eastAsia="宋体" w:cs="Times New Roman"/>
          <w:sz w:val="24"/>
          <w:szCs w:val="24"/>
        </w:rPr>
      </w:pPr>
    </w:p>
    <w:bookmarkEnd w:id="0"/>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p>
    <w:p>
      <w:pPr>
        <w:pStyle w:val="3"/>
        <w:spacing w:after="0"/>
        <w:rPr>
          <w:rFonts w:ascii="黑体" w:eastAsia="黑体"/>
        </w:rPr>
      </w:pPr>
      <w:r>
        <w:rPr>
          <w:rFonts w:hint="eastAsia" w:ascii="黑体" w:eastAsia="黑体"/>
          <w:sz w:val="28"/>
          <w:szCs w:val="28"/>
        </w:rPr>
        <w:t>附件一</w:t>
      </w:r>
      <w:r>
        <w:rPr>
          <w:rFonts w:hint="eastAsia" w:ascii="黑体" w:eastAsia="黑体"/>
        </w:rPr>
        <w:t>:</w:t>
      </w: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rPr>
        <w:t>富顺县人民医院：</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、我方同意遵守贵院有关市场调研和询价的各项规定。</w:t>
      </w:r>
    </w:p>
    <w:p>
      <w:pPr>
        <w:pStyle w:val="3"/>
        <w:spacing w:after="0" w:line="480" w:lineRule="exact"/>
        <w:ind w:left="-2" w:firstLine="480"/>
        <w:rPr>
          <w:sz w:val="24"/>
        </w:rPr>
      </w:pP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QQ邮箱：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r>
        <w:rPr>
          <w:rFonts w:hint="eastAsia" w:eastAsia="黑体"/>
          <w:sz w:val="28"/>
          <w:szCs w:val="36"/>
        </w:rPr>
        <w:t>附件二</w:t>
      </w:r>
      <w:r>
        <w:rPr>
          <w:rFonts w:hint="eastAsia" w:eastAsia="黑体"/>
        </w:rPr>
        <w:t>：</w:t>
      </w: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rPr>
        <w:t>富顺县人民医院：</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（项目名称）</w:t>
      </w:r>
      <w:r>
        <w:rPr>
          <w:rFonts w:hint="eastAsia" w:ascii="楷体_GB2312" w:hAnsi="宋体" w:eastAsia="楷体_GB2312"/>
          <w:b/>
          <w:bCs/>
          <w:u w:val="single"/>
        </w:rPr>
        <w:t xml:space="preserve">           </w:t>
      </w:r>
      <w:r>
        <w:rPr>
          <w:rFonts w:hint="eastAsia"/>
          <w:sz w:val="24"/>
        </w:rPr>
        <w:t>项目市场调研和询价活动的一切事宜。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spacing w:line="220" w:lineRule="atLeast"/>
        <w:jc w:val="left"/>
        <w:rPr>
          <w:rFonts w:ascii="宋体" w:hAnsi="宋体" w:eastAsia="宋体" w:cs="宋体"/>
          <w:b/>
          <w:bCs/>
          <w:sz w:val="18"/>
          <w:szCs w:val="1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18"/>
          <w:szCs w:val="18"/>
        </w:rPr>
        <w:br w:type="page"/>
      </w:r>
    </w:p>
    <w:tbl>
      <w:tblPr>
        <w:tblStyle w:val="7"/>
        <w:tblW w:w="15915" w:type="dxa"/>
        <w:tblInd w:w="-869" w:type="dxa"/>
        <w:tblLayout w:type="fixed"/>
        <w:tblCellMar>
          <w:top w:w="0" w:type="dxa"/>
          <w:left w:w="108" w:type="dxa"/>
          <w:bottom w:w="0" w:type="dxa"/>
          <w:right w:w="108" w:type="dxa"/>
        </w:tblCellMar>
      </w:tblPr>
      <w:tblGrid>
        <w:gridCol w:w="555"/>
        <w:gridCol w:w="885"/>
        <w:gridCol w:w="990"/>
        <w:gridCol w:w="1065"/>
        <w:gridCol w:w="1020"/>
        <w:gridCol w:w="810"/>
        <w:gridCol w:w="870"/>
        <w:gridCol w:w="765"/>
        <w:gridCol w:w="780"/>
        <w:gridCol w:w="674"/>
        <w:gridCol w:w="466"/>
        <w:gridCol w:w="975"/>
        <w:gridCol w:w="780"/>
        <w:gridCol w:w="1305"/>
        <w:gridCol w:w="795"/>
        <w:gridCol w:w="840"/>
        <w:gridCol w:w="795"/>
        <w:gridCol w:w="720"/>
        <w:gridCol w:w="825"/>
      </w:tblGrid>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8"/>
                <w:szCs w:val="18"/>
              </w:rPr>
            </w:pPr>
            <w:r>
              <w:rPr>
                <w:rFonts w:hint="eastAsia" w:ascii="宋体" w:hAnsi="宋体" w:eastAsia="宋体" w:cs="宋体"/>
                <w:b/>
                <w:bCs/>
                <w:sz w:val="18"/>
                <w:szCs w:val="18"/>
              </w:rPr>
              <w:t>附件三：</w:t>
            </w:r>
          </w:p>
          <w:p>
            <w:pPr>
              <w:spacing w:line="220" w:lineRule="atLeast"/>
              <w:jc w:val="center"/>
              <w:rPr>
                <w:rFonts w:ascii="宋体" w:hAnsi="宋体" w:eastAsia="宋体" w:cs="宋体"/>
                <w:b/>
                <w:bCs/>
                <w:sz w:val="16"/>
                <w:szCs w:val="16"/>
              </w:rPr>
            </w:pPr>
            <w:r>
              <w:rPr>
                <w:rFonts w:hint="eastAsia" w:ascii="宋体" w:hAnsi="宋体" w:eastAsia="宋体" w:cs="宋体"/>
                <w:b/>
                <w:bCs/>
                <w:sz w:val="40"/>
                <w:szCs w:val="40"/>
              </w:rPr>
              <w:t>富顺县人民医院耗材报价单</w:t>
            </w:r>
          </w:p>
        </w:tc>
      </w:tr>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报价单位(盖章):                   经办人(签字)：                联系电话:                qq邮箱：                      日期:</w:t>
            </w:r>
          </w:p>
        </w:tc>
      </w:tr>
      <w:tr>
        <w:tblPrEx>
          <w:tblCellMar>
            <w:top w:w="0" w:type="dxa"/>
            <w:left w:w="108" w:type="dxa"/>
            <w:bottom w:w="0" w:type="dxa"/>
            <w:right w:w="108" w:type="dxa"/>
          </w:tblCellMar>
        </w:tblPrEx>
        <w:trPr>
          <w:trHeight w:val="678"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承诺：凡本公司所供的产品，价格不高于给其他医院的供货价；凡挂网产品，一律按《四川省医用耗材集中挂网阳光采购系统》公示的最低价执行，不让医院扣分，否则自愿接受贵院处理。</w:t>
            </w:r>
          </w:p>
        </w:tc>
      </w:tr>
      <w:tr>
        <w:tblPrEx>
          <w:tblCellMar>
            <w:top w:w="0" w:type="dxa"/>
            <w:left w:w="108" w:type="dxa"/>
            <w:bottom w:w="0" w:type="dxa"/>
            <w:right w:w="108" w:type="dxa"/>
          </w:tblCellMar>
        </w:tblPrEx>
        <w:trPr>
          <w:trHeight w:val="377" w:hRule="atLeast"/>
        </w:trPr>
        <w:tc>
          <w:tcPr>
            <w:tcW w:w="55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序号</w:t>
            </w:r>
          </w:p>
        </w:tc>
        <w:tc>
          <w:tcPr>
            <w:tcW w:w="885"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产品通用名称</w:t>
            </w:r>
          </w:p>
        </w:tc>
        <w:tc>
          <w:tcPr>
            <w:tcW w:w="99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产品注册证名称</w:t>
            </w:r>
          </w:p>
        </w:tc>
        <w:tc>
          <w:tcPr>
            <w:tcW w:w="106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注册证号</w:t>
            </w:r>
          </w:p>
        </w:tc>
        <w:tc>
          <w:tcPr>
            <w:tcW w:w="102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注册证有效期（例：2019-12-31）</w:t>
            </w:r>
          </w:p>
        </w:tc>
        <w:tc>
          <w:tcPr>
            <w:tcW w:w="81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生产厂家</w:t>
            </w:r>
          </w:p>
        </w:tc>
        <w:tc>
          <w:tcPr>
            <w:tcW w:w="870" w:type="dxa"/>
            <w:vMerge w:val="restart"/>
            <w:tcBorders>
              <w:top w:val="single" w:color="auto" w:sz="4" w:space="0"/>
              <w:left w:val="single" w:color="auto" w:sz="4" w:space="0"/>
              <w:bottom w:val="single" w:color="000000"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进口产品国内代理人</w:t>
            </w:r>
          </w:p>
        </w:tc>
        <w:tc>
          <w:tcPr>
            <w:tcW w:w="76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品牌</w:t>
            </w:r>
          </w:p>
        </w:tc>
        <w:tc>
          <w:tcPr>
            <w:tcW w:w="78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供货周期（天）</w:t>
            </w:r>
          </w:p>
        </w:tc>
        <w:tc>
          <w:tcPr>
            <w:tcW w:w="674"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规格型号</w:t>
            </w:r>
          </w:p>
        </w:tc>
        <w:tc>
          <w:tcPr>
            <w:tcW w:w="466"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计价</w:t>
            </w:r>
            <w:r>
              <w:rPr>
                <w:rFonts w:hint="eastAsia" w:ascii="宋体" w:hAnsi="宋体" w:eastAsia="宋体" w:cs="宋体"/>
                <w:sz w:val="20"/>
                <w:szCs w:val="20"/>
              </w:rPr>
              <w:br w:type="textWrapping"/>
            </w:r>
            <w:r>
              <w:rPr>
                <w:rFonts w:hint="eastAsia" w:ascii="宋体" w:hAnsi="宋体" w:eastAsia="宋体" w:cs="宋体"/>
                <w:sz w:val="20"/>
                <w:szCs w:val="20"/>
              </w:rPr>
              <w:t>单位</w:t>
            </w:r>
          </w:p>
        </w:tc>
        <w:tc>
          <w:tcPr>
            <w:tcW w:w="97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包装</w:t>
            </w:r>
          </w:p>
          <w:p>
            <w:pPr>
              <w:spacing w:line="220" w:lineRule="atLeast"/>
              <w:jc w:val="left"/>
              <w:rPr>
                <w:rFonts w:ascii="宋体" w:hAnsi="宋体" w:eastAsia="宋体" w:cs="宋体"/>
                <w:sz w:val="20"/>
                <w:szCs w:val="20"/>
              </w:rPr>
            </w:pPr>
            <w:r>
              <w:rPr>
                <w:rFonts w:hint="eastAsia" w:ascii="宋体" w:hAnsi="宋体" w:eastAsia="宋体" w:cs="宋体"/>
                <w:sz w:val="20"/>
                <w:szCs w:val="20"/>
              </w:rPr>
              <w:t>规格</w:t>
            </w:r>
            <w:r>
              <w:rPr>
                <w:rFonts w:hint="eastAsia" w:ascii="宋体" w:hAnsi="宋体" w:eastAsia="宋体" w:cs="宋体"/>
                <w:sz w:val="20"/>
                <w:szCs w:val="20"/>
              </w:rPr>
              <w:br w:type="textWrapping"/>
            </w:r>
          </w:p>
        </w:tc>
        <w:tc>
          <w:tcPr>
            <w:tcW w:w="780"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单价（元）</w:t>
            </w:r>
          </w:p>
        </w:tc>
        <w:tc>
          <w:tcPr>
            <w:tcW w:w="1305" w:type="dxa"/>
            <w:tcBorders>
              <w:top w:val="single" w:color="auto" w:sz="4" w:space="0"/>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报价依据</w:t>
            </w:r>
          </w:p>
        </w:tc>
        <w:tc>
          <w:tcPr>
            <w:tcW w:w="3150" w:type="dxa"/>
            <w:gridSpan w:val="4"/>
            <w:tcBorders>
              <w:top w:val="single" w:color="auto" w:sz="4" w:space="0"/>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挂网产品阳光采购平台价格信息</w:t>
            </w:r>
          </w:p>
          <w:p>
            <w:pPr>
              <w:spacing w:line="220" w:lineRule="atLeast"/>
              <w:jc w:val="left"/>
              <w:rPr>
                <w:rFonts w:ascii="宋体" w:hAnsi="宋体" w:eastAsia="宋体" w:cs="宋体"/>
                <w:sz w:val="20"/>
                <w:szCs w:val="20"/>
              </w:rPr>
            </w:pPr>
            <w:r>
              <w:rPr>
                <w:rFonts w:hint="eastAsia" w:ascii="宋体" w:hAnsi="宋体" w:eastAsia="宋体" w:cs="宋体"/>
                <w:sz w:val="20"/>
                <w:szCs w:val="20"/>
              </w:rPr>
              <w:t>（未挂网=“/”）</w:t>
            </w:r>
          </w:p>
        </w:tc>
        <w:tc>
          <w:tcPr>
            <w:tcW w:w="825" w:type="dxa"/>
            <w:vMerge w:val="restart"/>
            <w:tcBorders>
              <w:top w:val="single" w:color="auto" w:sz="4" w:space="0"/>
              <w:left w:val="single" w:color="auto" w:sz="4" w:space="0"/>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备注</w:t>
            </w:r>
          </w:p>
        </w:tc>
      </w:tr>
      <w:tr>
        <w:tblPrEx>
          <w:tblCellMar>
            <w:top w:w="0" w:type="dxa"/>
            <w:left w:w="108" w:type="dxa"/>
            <w:bottom w:w="0" w:type="dxa"/>
            <w:right w:w="108" w:type="dxa"/>
          </w:tblCellMar>
        </w:tblPrEx>
        <w:trPr>
          <w:trHeight w:val="1130" w:hRule="atLeast"/>
        </w:trPr>
        <w:tc>
          <w:tcPr>
            <w:tcW w:w="55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885"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99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06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02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81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870" w:type="dxa"/>
            <w:vMerge w:val="continue"/>
            <w:tcBorders>
              <w:top w:val="single" w:color="auto" w:sz="4" w:space="0"/>
              <w:left w:val="single" w:color="auto" w:sz="4" w:space="0"/>
              <w:bottom w:val="single" w:color="000000" w:sz="4" w:space="0"/>
              <w:right w:val="single" w:color="auto" w:sz="4" w:space="0"/>
            </w:tcBorders>
          </w:tcPr>
          <w:p>
            <w:pPr>
              <w:jc w:val="left"/>
              <w:rPr>
                <w:rFonts w:ascii="宋体" w:hAnsi="宋体" w:eastAsia="宋体" w:cs="宋体"/>
                <w:b/>
                <w:bCs/>
                <w:sz w:val="16"/>
                <w:szCs w:val="16"/>
              </w:rPr>
            </w:pPr>
          </w:p>
        </w:tc>
        <w:tc>
          <w:tcPr>
            <w:tcW w:w="76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674"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466"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97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c>
          <w:tcPr>
            <w:tcW w:w="130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至少提供之前2月内三张其他二级或以上医院发票复件价格信息（在表中填写采购单位名称，单价）</w:t>
            </w:r>
          </w:p>
        </w:tc>
        <w:tc>
          <w:tcPr>
            <w:tcW w:w="79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产品流水号</w:t>
            </w:r>
          </w:p>
        </w:tc>
        <w:tc>
          <w:tcPr>
            <w:tcW w:w="84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载止上月末（历史）最低采购价（元）</w:t>
            </w:r>
          </w:p>
        </w:tc>
        <w:tc>
          <w:tcPr>
            <w:tcW w:w="79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上月最低采购价（元）</w:t>
            </w:r>
          </w:p>
        </w:tc>
        <w:tc>
          <w:tcPr>
            <w:tcW w:w="7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20"/>
                <w:szCs w:val="20"/>
              </w:rPr>
            </w:pPr>
            <w:r>
              <w:rPr>
                <w:rFonts w:hint="eastAsia" w:ascii="宋体" w:hAnsi="宋体" w:eastAsia="宋体" w:cs="宋体"/>
                <w:sz w:val="20"/>
                <w:szCs w:val="20"/>
              </w:rPr>
              <w:t>外省参考价（元）</w:t>
            </w:r>
          </w:p>
        </w:tc>
        <w:tc>
          <w:tcPr>
            <w:tcW w:w="825" w:type="dxa"/>
            <w:vMerge w:val="continue"/>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b/>
                <w:bCs/>
                <w:sz w:val="16"/>
                <w:szCs w:val="16"/>
              </w:rPr>
            </w:pPr>
          </w:p>
        </w:tc>
      </w:tr>
      <w:tr>
        <w:tblPrEx>
          <w:tblCellMar>
            <w:top w:w="0" w:type="dxa"/>
            <w:left w:w="108" w:type="dxa"/>
            <w:bottom w:w="0" w:type="dxa"/>
            <w:right w:w="108" w:type="dxa"/>
          </w:tblCellMar>
        </w:tblPrEx>
        <w:trPr>
          <w:trHeight w:val="678" w:hRule="atLeast"/>
        </w:trPr>
        <w:tc>
          <w:tcPr>
            <w:tcW w:w="555" w:type="dxa"/>
            <w:tcBorders>
              <w:top w:val="nil"/>
              <w:left w:val="single" w:color="auto" w:sz="4" w:space="0"/>
              <w:bottom w:val="single" w:color="auto" w:sz="4" w:space="0"/>
              <w:right w:val="single" w:color="auto" w:sz="4" w:space="0"/>
            </w:tcBorders>
          </w:tcPr>
          <w:p>
            <w:pPr>
              <w:spacing w:line="220" w:lineRule="atLeast"/>
              <w:jc w:val="left"/>
              <w:rPr>
                <w:rFonts w:ascii="Calibri" w:hAnsi="Calibri" w:eastAsia="宋体" w:cs="宋体"/>
              </w:rPr>
            </w:pPr>
          </w:p>
        </w:tc>
        <w:tc>
          <w:tcPr>
            <w:tcW w:w="88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9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1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7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674"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466"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7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30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4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2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25" w:type="dxa"/>
            <w:tcBorders>
              <w:top w:val="nil"/>
              <w:left w:val="single" w:color="auto" w:sz="4" w:space="0"/>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r>
      <w:tr>
        <w:tblPrEx>
          <w:tblCellMar>
            <w:top w:w="0" w:type="dxa"/>
            <w:left w:w="108" w:type="dxa"/>
            <w:bottom w:w="0" w:type="dxa"/>
            <w:right w:w="108" w:type="dxa"/>
          </w:tblCellMar>
        </w:tblPrEx>
        <w:trPr>
          <w:trHeight w:val="678" w:hRule="atLeast"/>
        </w:trPr>
        <w:tc>
          <w:tcPr>
            <w:tcW w:w="555" w:type="dxa"/>
            <w:tcBorders>
              <w:top w:val="nil"/>
              <w:left w:val="single" w:color="auto" w:sz="4" w:space="0"/>
              <w:bottom w:val="single" w:color="auto" w:sz="4" w:space="0"/>
              <w:right w:val="single" w:color="auto" w:sz="4" w:space="0"/>
            </w:tcBorders>
          </w:tcPr>
          <w:p>
            <w:pPr>
              <w:spacing w:line="220" w:lineRule="atLeast"/>
              <w:jc w:val="left"/>
              <w:rPr>
                <w:rFonts w:ascii="Calibri" w:hAnsi="Calibri" w:eastAsia="宋体" w:cs="宋体"/>
              </w:rPr>
            </w:pPr>
          </w:p>
        </w:tc>
        <w:tc>
          <w:tcPr>
            <w:tcW w:w="88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9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02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1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7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6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674"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466"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975" w:type="dxa"/>
            <w:tcBorders>
              <w:top w:val="nil"/>
              <w:left w:val="nil"/>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80" w:type="dxa"/>
            <w:tcBorders>
              <w:top w:val="nil"/>
              <w:left w:val="nil"/>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130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4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95"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720" w:type="dxa"/>
            <w:tcBorders>
              <w:top w:val="nil"/>
              <w:left w:val="single" w:color="auto" w:sz="4" w:space="0"/>
              <w:bottom w:val="single" w:color="auto" w:sz="4" w:space="0"/>
              <w:right w:val="nil"/>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c>
          <w:tcPr>
            <w:tcW w:w="825" w:type="dxa"/>
            <w:tcBorders>
              <w:top w:val="nil"/>
              <w:left w:val="single" w:color="auto" w:sz="4" w:space="0"/>
              <w:bottom w:val="single" w:color="auto" w:sz="4" w:space="0"/>
              <w:right w:val="single" w:color="auto" w:sz="4" w:space="0"/>
            </w:tcBorders>
          </w:tcPr>
          <w:p>
            <w:pPr>
              <w:spacing w:line="220" w:lineRule="atLeast"/>
              <w:jc w:val="left"/>
              <w:rPr>
                <w:rFonts w:ascii="宋体" w:hAnsi="宋体" w:eastAsia="宋体" w:cs="宋体"/>
                <w:sz w:val="16"/>
                <w:szCs w:val="16"/>
              </w:rPr>
            </w:pPr>
            <w:r>
              <w:rPr>
                <w:rFonts w:hint="eastAsia" w:ascii="宋体" w:hAnsi="宋体" w:eastAsia="宋体" w:cs="宋体"/>
                <w:sz w:val="16"/>
                <w:szCs w:val="16"/>
              </w:rPr>
              <w:t>　</w:t>
            </w:r>
          </w:p>
        </w:tc>
      </w:tr>
      <w:tr>
        <w:tblPrEx>
          <w:tblCellMar>
            <w:top w:w="0" w:type="dxa"/>
            <w:left w:w="108" w:type="dxa"/>
            <w:bottom w:w="0" w:type="dxa"/>
            <w:right w:w="108" w:type="dxa"/>
          </w:tblCellMar>
        </w:tblPrEx>
        <w:trPr>
          <w:trHeight w:val="521" w:hRule="atLeast"/>
        </w:trPr>
        <w:tc>
          <w:tcPr>
            <w:tcW w:w="15915" w:type="dxa"/>
            <w:gridSpan w:val="19"/>
          </w:tcPr>
          <w:p>
            <w:pPr>
              <w:spacing w:line="220" w:lineRule="atLeast"/>
              <w:jc w:val="left"/>
              <w:rPr>
                <w:rFonts w:ascii="宋体" w:hAnsi="宋体" w:eastAsia="宋体" w:cs="宋体"/>
                <w:b/>
                <w:bCs/>
                <w:sz w:val="16"/>
                <w:szCs w:val="16"/>
              </w:rPr>
            </w:pPr>
            <w:r>
              <w:rPr>
                <w:rFonts w:hint="eastAsia" w:ascii="宋体" w:hAnsi="宋体" w:eastAsia="宋体" w:cs="宋体"/>
                <w:b/>
                <w:bCs/>
                <w:szCs w:val="21"/>
              </w:rPr>
              <w:t>备注：供货周期指销售公司接到使用单位的采购计划到使用单位收到货物所需要的时间。</w:t>
            </w:r>
          </w:p>
        </w:tc>
      </w:tr>
    </w:tbl>
    <w:p>
      <w:pPr>
        <w:rPr>
          <w:rFonts w:hint="eastAsia" w:ascii="Times New Roman" w:hAnsi="Times New Roman" w:eastAsia="黑体" w:cs="Times New Roman"/>
          <w:szCs w:val="24"/>
        </w:rPr>
      </w:pPr>
    </w:p>
    <w:p>
      <w:pPr>
        <w:rPr>
          <w:rFonts w:hint="eastAsia" w:ascii="Times New Roman" w:hAnsi="Times New Roman" w:eastAsia="黑体" w:cs="Times New Roman"/>
          <w:szCs w:val="24"/>
        </w:rPr>
      </w:pPr>
    </w:p>
    <w:p>
      <w:pPr>
        <w:rPr>
          <w:rFonts w:ascii="Times New Roman" w:hAnsi="Times New Roman" w:eastAsia="宋体" w:cs="Times New Roman"/>
          <w:sz w:val="24"/>
          <w:szCs w:val="24"/>
        </w:rPr>
      </w:pPr>
      <w:r>
        <w:rPr>
          <w:rFonts w:hint="eastAsia" w:ascii="Times New Roman" w:hAnsi="Times New Roman" w:eastAsia="黑体" w:cs="Times New Roman"/>
          <w:szCs w:val="24"/>
        </w:rPr>
        <w:t>附件四：</w:t>
      </w:r>
    </w:p>
    <w:p>
      <w:pPr>
        <w:jc w:val="center"/>
        <w:rPr>
          <w:rFonts w:ascii="Calibri" w:hAnsi="Calibri" w:eastAsia="宋体" w:cs="Times New Roman"/>
          <w:b/>
          <w:sz w:val="32"/>
          <w:szCs w:val="32"/>
        </w:rPr>
      </w:pPr>
      <w:r>
        <w:rPr>
          <w:rFonts w:hint="eastAsia" w:ascii="Calibri" w:hAnsi="Calibri" w:eastAsia="宋体" w:cs="Times New Roman"/>
          <w:b/>
          <w:sz w:val="32"/>
          <w:szCs w:val="32"/>
        </w:rPr>
        <w:t>产品基本情况介绍</w:t>
      </w:r>
    </w:p>
    <w:p>
      <w:pPr>
        <w:rPr>
          <w:rFonts w:ascii="Calibri" w:hAnsi="Calibri" w:eastAsia="宋体" w:cs="Times New Roman"/>
        </w:rPr>
      </w:pPr>
      <w:r>
        <w:rPr>
          <w:rFonts w:hint="eastAsia" w:ascii="Calibri" w:hAnsi="Calibri" w:eastAsia="宋体" w:cs="Times New Roman"/>
        </w:rPr>
        <w:t>报名公司名称：</w:t>
      </w:r>
      <w:r>
        <w:rPr>
          <w:rFonts w:hint="eastAsia" w:ascii="Calibri" w:hAnsi="Calibri" w:eastAsia="宋体" w:cs="Times New Roman"/>
          <w:u w:val="single"/>
        </w:rPr>
        <w:t xml:space="preserve">                                          </w:t>
      </w:r>
      <w:r>
        <w:rPr>
          <w:rFonts w:hint="eastAsia" w:ascii="Calibri" w:hAnsi="Calibri" w:eastAsia="宋体" w:cs="Times New Roman"/>
        </w:rPr>
        <w:tab/>
      </w:r>
      <w:r>
        <w:rPr>
          <w:rFonts w:hint="eastAsia" w:ascii="Calibri" w:hAnsi="Calibri" w:eastAsia="宋体" w:cs="Times New Roman"/>
        </w:rPr>
        <w:t xml:space="preserve">                                日期：</w:t>
      </w:r>
      <w:r>
        <w:rPr>
          <w:rFonts w:hint="eastAsia" w:ascii="Calibri" w:hAnsi="Calibri" w:eastAsia="宋体" w:cs="Times New Roman"/>
          <w:u w:val="single"/>
        </w:rPr>
        <w:tab/>
      </w:r>
      <w:r>
        <w:rPr>
          <w:rFonts w:hint="eastAsia" w:ascii="Calibri" w:hAnsi="Calibri" w:eastAsia="宋体" w:cs="Times New Roman"/>
          <w:u w:val="single"/>
        </w:rPr>
        <w:t xml:space="preserve">       </w:t>
      </w:r>
      <w:r>
        <w:rPr>
          <w:rFonts w:hint="eastAsia" w:ascii="Calibri" w:hAnsi="Calibri" w:eastAsia="宋体" w:cs="Times New Roman"/>
        </w:rPr>
        <w:t xml:space="preserve"> 年 </w:t>
      </w:r>
      <w:r>
        <w:rPr>
          <w:rFonts w:hint="eastAsia" w:ascii="Calibri" w:hAnsi="Calibri" w:eastAsia="宋体" w:cs="Times New Roman"/>
          <w:u w:val="single"/>
        </w:rPr>
        <w:t xml:space="preserve">        </w:t>
      </w:r>
      <w:r>
        <w:rPr>
          <w:rFonts w:hint="eastAsia" w:ascii="Calibri" w:hAnsi="Calibri" w:eastAsia="宋体" w:cs="Times New Roman"/>
        </w:rPr>
        <w:t xml:space="preserve">月 </w:t>
      </w:r>
      <w:r>
        <w:rPr>
          <w:rFonts w:hint="eastAsia" w:ascii="Calibri" w:hAnsi="Calibri" w:eastAsia="宋体" w:cs="Times New Roman"/>
          <w:u w:val="single"/>
        </w:rPr>
        <w:t xml:space="preserve">     </w:t>
      </w:r>
      <w:r>
        <w:rPr>
          <w:rFonts w:hint="eastAsia" w:ascii="Calibri" w:hAnsi="Calibri" w:eastAsia="宋体" w:cs="Times New Roman"/>
        </w:rPr>
        <w:t>日</w:t>
      </w:r>
    </w:p>
    <w:p>
      <w:pPr>
        <w:spacing w:after="120"/>
        <w:rPr>
          <w:rFonts w:ascii="Times New Roman" w:hAnsi="Times New Roman" w:eastAsia="宋体" w:cs="Times New Roman"/>
          <w:szCs w:val="24"/>
        </w:rPr>
      </w:pPr>
    </w:p>
    <w:tbl>
      <w:tblPr>
        <w:tblStyle w:val="7"/>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314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3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名称</w:t>
            </w:r>
          </w:p>
        </w:tc>
        <w:tc>
          <w:tcPr>
            <w:tcW w:w="127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品牌 </w:t>
            </w:r>
          </w:p>
        </w:tc>
        <w:tc>
          <w:tcPr>
            <w:tcW w:w="127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规格型号</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生产厂家</w:t>
            </w:r>
          </w:p>
        </w:tc>
        <w:tc>
          <w:tcPr>
            <w:tcW w:w="141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注册证号/备案号</w:t>
            </w:r>
          </w:p>
        </w:tc>
        <w:tc>
          <w:tcPr>
            <w:tcW w:w="2126" w:type="dxa"/>
            <w:vAlign w:val="center"/>
          </w:tcPr>
          <w:p>
            <w:pPr>
              <w:widowControl/>
              <w:jc w:val="center"/>
              <w:rPr>
                <w:rFonts w:ascii="宋体" w:hAnsi="宋体" w:eastAsia="宋体" w:cs="宋体"/>
                <w:kern w:val="0"/>
                <w:szCs w:val="21"/>
              </w:rPr>
            </w:pPr>
            <w:r>
              <w:rPr>
                <w:rFonts w:hint="eastAsia" w:ascii="Calibri" w:hAnsi="Calibri" w:eastAsia="宋体" w:cs="Times New Roman"/>
                <w:szCs w:val="21"/>
              </w:rPr>
              <w:t>基本功能简介</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主要技术参数</w:t>
            </w:r>
          </w:p>
        </w:tc>
        <w:tc>
          <w:tcPr>
            <w:tcW w:w="3146" w:type="dxa"/>
            <w:vAlign w:val="center"/>
          </w:tcPr>
          <w:p>
            <w:pPr>
              <w:rPr>
                <w:rFonts w:ascii="宋体" w:hAnsi="宋体" w:eastAsia="宋体" w:cs="宋体"/>
                <w:kern w:val="0"/>
                <w:szCs w:val="21"/>
              </w:rPr>
            </w:pPr>
            <w:r>
              <w:rPr>
                <w:rFonts w:hint="eastAsia" w:ascii="Calibri" w:hAnsi="Calibri" w:eastAsia="宋体" w:cs="Times New Roman"/>
                <w:szCs w:val="21"/>
              </w:rPr>
              <w:t>市场占有率（提供之前2月内使用该型号的三家二级或以上医院明细，并提供佐证资料，合同或发票复印件附后）</w:t>
            </w:r>
          </w:p>
        </w:tc>
        <w:tc>
          <w:tcPr>
            <w:tcW w:w="1031"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2126" w:type="dxa"/>
            <w:vAlign w:val="center"/>
          </w:tcPr>
          <w:p>
            <w:pPr>
              <w:widowControl/>
              <w:jc w:val="center"/>
              <w:rPr>
                <w:rFonts w:ascii="Calibri" w:hAnsi="Calibri" w:eastAsia="宋体" w:cs="Times New Roman"/>
                <w:szCs w:val="21"/>
              </w:rPr>
            </w:pPr>
          </w:p>
        </w:tc>
        <w:tc>
          <w:tcPr>
            <w:tcW w:w="1560" w:type="dxa"/>
            <w:vAlign w:val="center"/>
          </w:tcPr>
          <w:p>
            <w:pPr>
              <w:widowControl/>
              <w:jc w:val="center"/>
              <w:rPr>
                <w:rFonts w:ascii="宋体" w:hAnsi="宋体" w:eastAsia="宋体" w:cs="宋体"/>
                <w:kern w:val="0"/>
                <w:szCs w:val="21"/>
              </w:rPr>
            </w:pPr>
          </w:p>
        </w:tc>
        <w:tc>
          <w:tcPr>
            <w:tcW w:w="3146"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bl>
    <w:p>
      <w:pPr>
        <w:rPr>
          <w:rFonts w:ascii="Calibri" w:hAnsi="Calibri" w:eastAsia="宋体" w:cs="Times New Roman"/>
        </w:rPr>
      </w:pPr>
    </w:p>
    <w:p>
      <w:pPr>
        <w:pStyle w:val="3"/>
        <w:spacing w:after="0" w:line="460" w:lineRule="exact"/>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14C74"/>
    <w:rsid w:val="00046CE8"/>
    <w:rsid w:val="00294B92"/>
    <w:rsid w:val="004B49A3"/>
    <w:rsid w:val="005C2888"/>
    <w:rsid w:val="005E147A"/>
    <w:rsid w:val="006037EE"/>
    <w:rsid w:val="0062374B"/>
    <w:rsid w:val="006E2E04"/>
    <w:rsid w:val="00701291"/>
    <w:rsid w:val="007106A2"/>
    <w:rsid w:val="007418D6"/>
    <w:rsid w:val="00756C7A"/>
    <w:rsid w:val="00960088"/>
    <w:rsid w:val="0098336C"/>
    <w:rsid w:val="009E6A19"/>
    <w:rsid w:val="00A2664F"/>
    <w:rsid w:val="00A704BF"/>
    <w:rsid w:val="00B265E2"/>
    <w:rsid w:val="00B34CF9"/>
    <w:rsid w:val="00B46732"/>
    <w:rsid w:val="00BD731C"/>
    <w:rsid w:val="00C32AA2"/>
    <w:rsid w:val="00C82DAA"/>
    <w:rsid w:val="00DC15F2"/>
    <w:rsid w:val="00DC1FC3"/>
    <w:rsid w:val="00E3187B"/>
    <w:rsid w:val="00EB73BA"/>
    <w:rsid w:val="00F65C07"/>
    <w:rsid w:val="00FB0028"/>
    <w:rsid w:val="01AA74E5"/>
    <w:rsid w:val="22331937"/>
    <w:rsid w:val="38203CB5"/>
    <w:rsid w:val="412A29DC"/>
    <w:rsid w:val="4CC90F6B"/>
    <w:rsid w:val="52D175FD"/>
    <w:rsid w:val="620330CA"/>
    <w:rsid w:val="66F770ED"/>
    <w:rsid w:val="6E441D2E"/>
    <w:rsid w:val="781A4E47"/>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99"/>
    <w:pPr>
      <w:spacing w:after="120"/>
    </w:pPr>
    <w:rPr>
      <w:rFonts w:ascii="Times New Roman" w:hAnsi="Times New Roman" w:eastAsia="宋体" w:cs="Times New Roman"/>
      <w:szCs w:val="24"/>
    </w:r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b/>
      <w:bCs/>
      <w:kern w:val="44"/>
      <w:sz w:val="44"/>
      <w:szCs w:val="44"/>
    </w:rPr>
  </w:style>
  <w:style w:type="character" w:customStyle="1" w:styleId="11">
    <w:name w:val="正文文本 Char"/>
    <w:link w:val="3"/>
    <w:qFormat/>
    <w:uiPriority w:val="99"/>
    <w:rPr>
      <w:rFonts w:ascii="Times New Roman" w:hAnsi="Times New Roman" w:eastAsia="宋体" w:cs="Times New Roman"/>
      <w:szCs w:val="24"/>
    </w:rPr>
  </w:style>
  <w:style w:type="character" w:customStyle="1" w:styleId="12">
    <w:name w:val="正文文本 字符1"/>
    <w:basedOn w:val="8"/>
    <w:semiHidden/>
    <w:qFormat/>
    <w:uiPriority w:val="99"/>
  </w:style>
  <w:style w:type="character" w:customStyle="1" w:styleId="13">
    <w:name w:val="正文文本缩进 Char"/>
    <w:basedOn w:val="8"/>
    <w:link w:val="4"/>
    <w:semiHidden/>
    <w:qFormat/>
    <w:uiPriority w:val="99"/>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376</Words>
  <Characters>2147</Characters>
  <Lines>17</Lines>
  <Paragraphs>5</Paragraphs>
  <TotalTime>70</TotalTime>
  <ScaleCrop>false</ScaleCrop>
  <LinksUpToDate>false</LinksUpToDate>
  <CharactersWithSpaces>2518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2020-01-03T02:58:00Z</dcterms:created>
  <dc:creator>微软用户</dc:creator>
  <cp:lastModifiedBy>ㅤ</cp:lastModifiedBy>
  <cp:lastPrinted>2019-11-01T08:42:00Z</cp:lastPrinted>
  <dcterms:modified xsi:type="dcterms:W3CDTF">2020-01-03T09:43:41Z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